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F42" w:rsidRDefault="00383F42" w:rsidP="00383F42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24"/>
        </w:rPr>
      </w:pPr>
      <w:r>
        <w:rPr>
          <w:b/>
          <w:sz w:val="32"/>
          <w:szCs w:val="24"/>
        </w:rPr>
        <w:t>ПЛАН МЕРОПРИЯТИЙ</w:t>
      </w:r>
    </w:p>
    <w:p w:rsidR="00383F42" w:rsidRDefault="00383F42" w:rsidP="00383F42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по улучшению в системах питьевого водоснабжения и водоотведения </w:t>
      </w:r>
    </w:p>
    <w:p w:rsidR="00383F42" w:rsidRDefault="00383F42" w:rsidP="00383F42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в </w:t>
      </w:r>
      <w:r>
        <w:rPr>
          <w:b/>
          <w:sz w:val="32"/>
          <w:szCs w:val="24"/>
          <w:u w:val="single"/>
        </w:rPr>
        <w:t>Песковском сельском совете</w:t>
      </w:r>
      <w:r w:rsidR="0047276B">
        <w:rPr>
          <w:b/>
          <w:sz w:val="32"/>
          <w:szCs w:val="24"/>
          <w:u w:val="single"/>
        </w:rPr>
        <w:t xml:space="preserve"> </w:t>
      </w:r>
      <w:r w:rsidR="0047276B" w:rsidRPr="00D061F7">
        <w:rPr>
          <w:b/>
          <w:sz w:val="30"/>
          <w:szCs w:val="30"/>
          <w:u w:val="single"/>
        </w:rPr>
        <w:t>Мостовского района</w:t>
      </w:r>
    </w:p>
    <w:p w:rsidR="00383F42" w:rsidRDefault="00383F42" w:rsidP="00383F42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383F42" w:rsidRPr="005D6954" w:rsidRDefault="00383F42" w:rsidP="0047276B">
      <w:pPr>
        <w:tabs>
          <w:tab w:val="left" w:pos="1134"/>
        </w:tabs>
        <w:autoSpaceDE w:val="0"/>
        <w:autoSpaceDN w:val="0"/>
        <w:adjustRightInd w:val="0"/>
        <w:spacing w:after="120"/>
        <w:jc w:val="both"/>
        <w:outlineLvl w:val="0"/>
        <w:rPr>
          <w:b/>
          <w:caps/>
          <w:sz w:val="24"/>
          <w:szCs w:val="24"/>
        </w:rPr>
      </w:pPr>
      <w:r w:rsidRPr="005D6954">
        <w:rPr>
          <w:b/>
          <w:caps/>
          <w:sz w:val="24"/>
          <w:szCs w:val="24"/>
        </w:rPr>
        <w:t>Общая информация:</w:t>
      </w:r>
    </w:p>
    <w:p w:rsidR="00AF7E6A" w:rsidRPr="00AF7E6A" w:rsidRDefault="00AF7E6A" w:rsidP="00AF7E6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>Наименование сельского совета: Песковский</w:t>
      </w:r>
    </w:p>
    <w:p w:rsidR="00AF7E6A" w:rsidRPr="00AF7E6A" w:rsidRDefault="00AF7E6A" w:rsidP="00AF7E6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>Число населенных пунктов, входящих в состав сельского совета: 28</w:t>
      </w:r>
    </w:p>
    <w:p w:rsidR="00AF7E6A" w:rsidRPr="00AF7E6A" w:rsidRDefault="00AF7E6A" w:rsidP="00AF7E6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>Перечень населенных пунктов, входящих в состав сельского Совета: а.г. Большая Рогозница, а.г. Струбница, а.г. Пески, а.г. Зарудавье, а.г. Пацевичи, д. Белавичи, д. Борки, д. Войдевичи, д. Выгода,</w:t>
      </w:r>
      <w:r>
        <w:rPr>
          <w:sz w:val="24"/>
          <w:szCs w:val="24"/>
        </w:rPr>
        <w:t xml:space="preserve"> </w:t>
      </w:r>
      <w:r w:rsidRPr="00AF7E6A">
        <w:rPr>
          <w:sz w:val="24"/>
          <w:szCs w:val="24"/>
        </w:rPr>
        <w:t>х.Гонората, д. Гончары, д. Доменишки, д. Дулевщина, д. Заболотье, д. Копачи, х.Крушина, д. Лавры, д. Леоновичи, д. Лихиничи, д. Логновичи, д. Малая Рогозница, д. Мижево, д. Огородники, д. Парфеновичи, д. Плебановцы, д. Самуйловичи Горные, д. Самуйловичи Дольные, д. Старина</w:t>
      </w:r>
    </w:p>
    <w:p w:rsidR="00AF7E6A" w:rsidRPr="00AF7E6A" w:rsidRDefault="00AF7E6A" w:rsidP="00AF7E6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>Сколько проживает людей в сельском совете</w:t>
      </w:r>
      <w:r w:rsidR="00944BB9">
        <w:rPr>
          <w:sz w:val="24"/>
          <w:szCs w:val="24"/>
        </w:rPr>
        <w:t>: 2797</w:t>
      </w:r>
    </w:p>
    <w:p w:rsidR="00AF7E6A" w:rsidRPr="00AF7E6A" w:rsidRDefault="00AF7E6A" w:rsidP="00AF7E6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ab/>
      </w:r>
      <w:r w:rsidRPr="00AF7E6A">
        <w:rPr>
          <w:sz w:val="24"/>
          <w:szCs w:val="24"/>
        </w:rPr>
        <w:tab/>
      </w:r>
      <w:r w:rsidRPr="00AF7E6A">
        <w:rPr>
          <w:sz w:val="24"/>
          <w:szCs w:val="24"/>
        </w:rPr>
        <w:tab/>
        <w:t>в</w:t>
      </w:r>
      <w:r w:rsidR="00944BB9">
        <w:rPr>
          <w:sz w:val="24"/>
          <w:szCs w:val="24"/>
        </w:rPr>
        <w:t xml:space="preserve">  том числе, детей до 14 лет:236</w:t>
      </w:r>
    </w:p>
    <w:p w:rsidR="00AF7E6A" w:rsidRPr="00AF7E6A" w:rsidRDefault="00AF7E6A" w:rsidP="00AF7E6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>Сколько домохозяйств в сельском совете: 1367</w:t>
      </w:r>
    </w:p>
    <w:p w:rsidR="00AF7E6A" w:rsidRPr="00AF7E6A" w:rsidRDefault="00AF7E6A" w:rsidP="00AF7E6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>Число централизованных систем питьевого водоснабжения: 9</w:t>
      </w:r>
      <w:r>
        <w:rPr>
          <w:sz w:val="24"/>
          <w:szCs w:val="24"/>
        </w:rPr>
        <w:t xml:space="preserve"> (</w:t>
      </w:r>
      <w:r w:rsidRPr="00AF7E6A">
        <w:rPr>
          <w:sz w:val="24"/>
          <w:szCs w:val="24"/>
        </w:rPr>
        <w:t>а.г. Большая Рогозница, а.г. Струбница, а.г. Пески</w:t>
      </w:r>
      <w:r>
        <w:rPr>
          <w:sz w:val="24"/>
          <w:szCs w:val="24"/>
        </w:rPr>
        <w:t xml:space="preserve"> – 2 шт.</w:t>
      </w:r>
      <w:r w:rsidRPr="00AF7E6A">
        <w:rPr>
          <w:sz w:val="24"/>
          <w:szCs w:val="24"/>
        </w:rPr>
        <w:t>, а.г. Зарудавье, а.г. Пацевичи, д. Белавичи, д. Выгода</w:t>
      </w:r>
      <w:r>
        <w:rPr>
          <w:sz w:val="24"/>
          <w:szCs w:val="24"/>
        </w:rPr>
        <w:t xml:space="preserve">, </w:t>
      </w:r>
      <w:r w:rsidRPr="00AF7E6A">
        <w:rPr>
          <w:sz w:val="24"/>
          <w:szCs w:val="24"/>
        </w:rPr>
        <w:t>д. Мижево</w:t>
      </w:r>
      <w:r>
        <w:rPr>
          <w:sz w:val="24"/>
          <w:szCs w:val="24"/>
        </w:rPr>
        <w:t>)</w:t>
      </w:r>
    </w:p>
    <w:p w:rsidR="00AF7E6A" w:rsidRPr="00AF7E6A" w:rsidRDefault="00AF7E6A" w:rsidP="00AF7E6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ab/>
      </w:r>
      <w:r w:rsidRPr="00AF7E6A">
        <w:rPr>
          <w:sz w:val="24"/>
          <w:szCs w:val="24"/>
        </w:rPr>
        <w:tab/>
      </w:r>
      <w:r w:rsidRPr="00AF7E6A">
        <w:rPr>
          <w:sz w:val="24"/>
          <w:szCs w:val="24"/>
        </w:rPr>
        <w:tab/>
        <w:t>в  том числе, обслуживаемых ЖКХ: 9</w:t>
      </w:r>
    </w:p>
    <w:p w:rsidR="00AF7E6A" w:rsidRPr="00AF7E6A" w:rsidRDefault="00AF7E6A" w:rsidP="00AF7E6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>Численность населения, обслуживаемое централизованными система</w:t>
      </w:r>
      <w:r w:rsidR="007102FB">
        <w:rPr>
          <w:sz w:val="24"/>
          <w:szCs w:val="24"/>
        </w:rPr>
        <w:t>ми питьевого водоснабжения: 1540</w:t>
      </w:r>
    </w:p>
    <w:p w:rsidR="00AF7E6A" w:rsidRPr="00AF7E6A" w:rsidRDefault="00AF7E6A" w:rsidP="00AF7E6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ab/>
      </w:r>
      <w:r w:rsidRPr="00AF7E6A">
        <w:rPr>
          <w:sz w:val="24"/>
          <w:szCs w:val="24"/>
        </w:rPr>
        <w:tab/>
      </w:r>
      <w:r w:rsidRPr="00AF7E6A">
        <w:rPr>
          <w:sz w:val="24"/>
          <w:szCs w:val="24"/>
        </w:rPr>
        <w:tab/>
        <w:t xml:space="preserve">в </w:t>
      </w:r>
      <w:r w:rsidR="007102FB">
        <w:rPr>
          <w:sz w:val="24"/>
          <w:szCs w:val="24"/>
        </w:rPr>
        <w:t xml:space="preserve"> том числе, детей до 14 лет: 234</w:t>
      </w:r>
    </w:p>
    <w:p w:rsidR="00AF7E6A" w:rsidRPr="00AF7E6A" w:rsidRDefault="00AF7E6A" w:rsidP="00AF7E6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>Число домохозяйств, обслуживаемых централизованной системой питьевого</w:t>
      </w:r>
      <w:r w:rsidR="007102FB">
        <w:rPr>
          <w:sz w:val="24"/>
          <w:szCs w:val="24"/>
        </w:rPr>
        <w:t xml:space="preserve"> водоснабжения: 601</w:t>
      </w:r>
      <w:bookmarkStart w:id="0" w:name="_GoBack"/>
      <w:bookmarkEnd w:id="0"/>
    </w:p>
    <w:p w:rsidR="00AF7E6A" w:rsidRPr="00AF7E6A" w:rsidRDefault="00AF7E6A" w:rsidP="00AF7E6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AF7E6A" w:rsidRPr="00AF7E6A" w:rsidRDefault="00AF7E6A" w:rsidP="00AF7E6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>Число централизованных систем водоотведения: 1</w:t>
      </w:r>
      <w:r>
        <w:rPr>
          <w:sz w:val="24"/>
          <w:szCs w:val="24"/>
        </w:rPr>
        <w:t xml:space="preserve"> (</w:t>
      </w:r>
      <w:r w:rsidRPr="00AF7E6A">
        <w:rPr>
          <w:sz w:val="24"/>
          <w:szCs w:val="24"/>
        </w:rPr>
        <w:t>а.г. Большая Рогозница</w:t>
      </w:r>
      <w:r>
        <w:rPr>
          <w:sz w:val="24"/>
          <w:szCs w:val="24"/>
        </w:rPr>
        <w:t>)</w:t>
      </w:r>
    </w:p>
    <w:p w:rsidR="00AF7E6A" w:rsidRPr="00AF7E6A" w:rsidRDefault="00AF7E6A" w:rsidP="00AF7E6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ab/>
      </w:r>
      <w:r w:rsidRPr="00AF7E6A">
        <w:rPr>
          <w:sz w:val="24"/>
          <w:szCs w:val="24"/>
        </w:rPr>
        <w:tab/>
      </w:r>
      <w:r w:rsidRPr="00AF7E6A">
        <w:rPr>
          <w:sz w:val="24"/>
          <w:szCs w:val="24"/>
        </w:rPr>
        <w:tab/>
        <w:t>в  том числе, обслуживаемых ЖКХ: 1</w:t>
      </w:r>
    </w:p>
    <w:p w:rsidR="00AF7E6A" w:rsidRPr="00AF7E6A" w:rsidRDefault="00AF7E6A" w:rsidP="00AF7E6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>Численность населения, обслуживаемое централизованн</w:t>
      </w:r>
      <w:r w:rsidR="007102FB">
        <w:rPr>
          <w:sz w:val="24"/>
          <w:szCs w:val="24"/>
        </w:rPr>
        <w:t>ыми системами водоотведения: 356</w:t>
      </w:r>
    </w:p>
    <w:p w:rsidR="00AF7E6A" w:rsidRPr="00AF7E6A" w:rsidRDefault="00AF7E6A" w:rsidP="00AF7E6A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>Число домохозяйств, обслуживаемых централизованными системами водоотведения: 122</w:t>
      </w:r>
    </w:p>
    <w:p w:rsidR="00383F42" w:rsidRPr="005D6954" w:rsidRDefault="00383F42" w:rsidP="0047276B">
      <w:pPr>
        <w:tabs>
          <w:tab w:val="left" w:pos="1134"/>
        </w:tabs>
        <w:autoSpaceDE w:val="0"/>
        <w:autoSpaceDN w:val="0"/>
        <w:adjustRightInd w:val="0"/>
        <w:spacing w:after="120"/>
        <w:jc w:val="both"/>
        <w:outlineLvl w:val="0"/>
        <w:rPr>
          <w:caps/>
          <w:sz w:val="24"/>
          <w:szCs w:val="24"/>
        </w:rPr>
      </w:pPr>
    </w:p>
    <w:p w:rsidR="00383F42" w:rsidRPr="001674B5" w:rsidRDefault="00383F42" w:rsidP="0047276B">
      <w:pPr>
        <w:tabs>
          <w:tab w:val="left" w:pos="1134"/>
        </w:tabs>
        <w:autoSpaceDE w:val="0"/>
        <w:autoSpaceDN w:val="0"/>
        <w:adjustRightInd w:val="0"/>
        <w:spacing w:after="120"/>
        <w:jc w:val="both"/>
        <w:outlineLvl w:val="0"/>
        <w:rPr>
          <w:b/>
          <w:sz w:val="24"/>
          <w:szCs w:val="24"/>
        </w:rPr>
      </w:pPr>
      <w:r w:rsidRPr="005D6954">
        <w:rPr>
          <w:b/>
          <w:caps/>
          <w:sz w:val="24"/>
          <w:szCs w:val="24"/>
        </w:rPr>
        <w:t>Приоритетные проблемы</w:t>
      </w:r>
      <w:r w:rsidRPr="001674B5">
        <w:rPr>
          <w:b/>
          <w:sz w:val="24"/>
          <w:szCs w:val="24"/>
        </w:rPr>
        <w:t xml:space="preserve"> в системах питьевого водоснабжения и водоотведения, выявленные в ходе анализа:</w:t>
      </w:r>
    </w:p>
    <w:p w:rsidR="00383F42" w:rsidRDefault="00383F42" w:rsidP="0047276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Недостаточная протяженность централизованных систем питьевого водоснабжения</w:t>
      </w:r>
    </w:p>
    <w:p w:rsidR="003F5C6D" w:rsidRPr="00AF7E6A" w:rsidRDefault="003F5C6D" w:rsidP="0047276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>Повышен</w:t>
      </w:r>
      <w:r w:rsidR="00AF7E6A" w:rsidRPr="00AF7E6A">
        <w:rPr>
          <w:sz w:val="24"/>
          <w:szCs w:val="24"/>
        </w:rPr>
        <w:t>ное содержание железа</w:t>
      </w:r>
      <w:r w:rsidRPr="00AF7E6A">
        <w:rPr>
          <w:sz w:val="24"/>
          <w:szCs w:val="24"/>
        </w:rPr>
        <w:t>, несоответствие воды гигиеническим нормативам по органолептическим показателям в отдельных централизованных системах питьевого водоснабжения (отсутствуют станции обезжелезивания).</w:t>
      </w:r>
    </w:p>
    <w:p w:rsidR="00DC2F26" w:rsidRPr="00AF7E6A" w:rsidRDefault="00DC2F26" w:rsidP="00DC2F2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>Отсутствие систем централизованного водоотведения в населенных пунктах, обеспеченных СПВ</w:t>
      </w:r>
    </w:p>
    <w:p w:rsidR="00383F42" w:rsidRPr="00AF7E6A" w:rsidRDefault="00383F42" w:rsidP="0047276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>Износ водопроводной сети существующей системы централизованного питьевого водоснабжения</w:t>
      </w:r>
    </w:p>
    <w:p w:rsidR="00383F42" w:rsidRDefault="00383F42" w:rsidP="0047276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Износ очистных сооружений системы водоотведения</w:t>
      </w:r>
    </w:p>
    <w:p w:rsidR="00383F42" w:rsidRDefault="00383F42" w:rsidP="0047276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Нерешённость вопросов безопасного функционирования индивидуальных очистных сооружений сточных вод (отсутствие, негерметичность существующих, отсутствие механизмов контроля за безопасным вывозом сточных вод)</w:t>
      </w:r>
    </w:p>
    <w:p w:rsidR="00383F42" w:rsidRDefault="00383F42" w:rsidP="0047276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Уязвимость индивидуальных систем водоснабжения (несоблюдение требований по размещению колодцев, туалетов, хозяйственных построек, негерметичность выгребных ям)</w:t>
      </w:r>
    </w:p>
    <w:p w:rsidR="00137DD5" w:rsidRPr="00AF7E6A" w:rsidRDefault="00137DD5" w:rsidP="0047276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 w:rsidRPr="00AF7E6A">
        <w:rPr>
          <w:sz w:val="24"/>
          <w:szCs w:val="24"/>
        </w:rPr>
        <w:t xml:space="preserve">Отсутствие систематического контроля безопасности питьевой воды индивидуальных источников водоснабжения  </w:t>
      </w:r>
    </w:p>
    <w:p w:rsidR="00383F42" w:rsidRDefault="00383F42" w:rsidP="0047276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Низкий уровень информированности населения о безопасной эксплуатации индивидуальных систем водоснабжения и водоотведения.</w:t>
      </w:r>
    </w:p>
    <w:p w:rsidR="00B20A1E" w:rsidRDefault="00B20A1E" w:rsidP="00B20A1E">
      <w:pPr>
        <w:tabs>
          <w:tab w:val="left" w:pos="1134"/>
        </w:tabs>
        <w:autoSpaceDE w:val="0"/>
        <w:autoSpaceDN w:val="0"/>
        <w:adjustRightInd w:val="0"/>
        <w:ind w:left="360"/>
        <w:jc w:val="both"/>
        <w:outlineLvl w:val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4192"/>
        <w:gridCol w:w="3743"/>
        <w:gridCol w:w="2911"/>
        <w:gridCol w:w="2915"/>
      </w:tblGrid>
      <w:tr w:rsidR="00A600C9" w:rsidRPr="006F094F" w:rsidTr="00383F42">
        <w:trPr>
          <w:trHeight w:val="548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0C9" w:rsidRPr="006F094F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6F094F">
              <w:rPr>
                <w:b/>
                <w:sz w:val="24"/>
                <w:szCs w:val="24"/>
              </w:rPr>
              <w:t>№ п</w:t>
            </w:r>
            <w:r w:rsidRPr="006F094F">
              <w:rPr>
                <w:b/>
                <w:sz w:val="24"/>
                <w:szCs w:val="24"/>
                <w:lang w:val="en-US"/>
              </w:rPr>
              <w:t>/</w:t>
            </w:r>
            <w:r w:rsidRPr="006F094F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0C9" w:rsidRPr="006F094F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6F094F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0C9" w:rsidRPr="006F094F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6F094F">
              <w:rPr>
                <w:b/>
                <w:sz w:val="24"/>
                <w:szCs w:val="24"/>
              </w:rPr>
              <w:t>Оценочная стоимость реализации мероприятия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Pr="006F094F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6F094F">
              <w:rPr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0C9" w:rsidRPr="006F094F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6F094F">
              <w:rPr>
                <w:b/>
                <w:sz w:val="24"/>
                <w:szCs w:val="24"/>
              </w:rPr>
              <w:t>Примечание</w:t>
            </w:r>
          </w:p>
          <w:p w:rsidR="00A600C9" w:rsidRPr="006F094F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6F094F">
              <w:rPr>
                <w:b/>
                <w:i/>
                <w:sz w:val="22"/>
                <w:szCs w:val="24"/>
              </w:rPr>
              <w:t>(при необходимости)*</w:t>
            </w:r>
          </w:p>
        </w:tc>
      </w:tr>
      <w:tr w:rsidR="00A600C9" w:rsidRPr="006F094F" w:rsidTr="001C0FD2">
        <w:trPr>
          <w:trHeight w:val="320"/>
        </w:trPr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Pr="006F094F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6F094F">
              <w:rPr>
                <w:b/>
                <w:sz w:val="24"/>
                <w:szCs w:val="24"/>
              </w:rPr>
              <w:t>Мероприятия технического характера</w:t>
            </w:r>
            <w:r>
              <w:rPr>
                <w:b/>
                <w:sz w:val="24"/>
                <w:szCs w:val="24"/>
              </w:rPr>
              <w:t xml:space="preserve"> (строительство, реконструкция и т.д.)</w:t>
            </w:r>
          </w:p>
        </w:tc>
      </w:tr>
      <w:tr w:rsidR="00A600C9" w:rsidTr="001C0FD2">
        <w:trPr>
          <w:trHeight w:val="81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B20A1E" w:rsidP="00B20A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Прокладка водовода</w:t>
            </w:r>
            <w:r w:rsidR="00A600C9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скважина №</w:t>
            </w:r>
            <w:r w:rsidRPr="00302EEB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B20A1E">
              <w:rPr>
                <w:sz w:val="24"/>
                <w:szCs w:val="24"/>
                <w:lang w:eastAsia="en-US"/>
              </w:rPr>
              <w:t>47034/90</w:t>
            </w:r>
            <w:r>
              <w:rPr>
                <w:sz w:val="24"/>
                <w:szCs w:val="24"/>
                <w:lang w:eastAsia="en-US"/>
              </w:rPr>
              <w:t xml:space="preserve"> в д. Мижево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и соединение его с существующим водопроводом</w:t>
            </w:r>
            <w:r w:rsidR="00A600C9">
              <w:rPr>
                <w:sz w:val="24"/>
                <w:szCs w:val="24"/>
              </w:rPr>
              <w:t xml:space="preserve"> (п</w:t>
            </w:r>
            <w:r>
              <w:rPr>
                <w:sz w:val="24"/>
                <w:szCs w:val="24"/>
              </w:rPr>
              <w:t>ротяженность 3</w:t>
            </w:r>
            <w:r w:rsidR="00A600C9">
              <w:rPr>
                <w:sz w:val="24"/>
                <w:szCs w:val="24"/>
              </w:rPr>
              <w:t>00 м)</w:t>
            </w:r>
            <w:r w:rsidR="00A600C9" w:rsidRPr="00067711">
              <w:rPr>
                <w:sz w:val="24"/>
                <w:szCs w:val="24"/>
              </w:rPr>
              <w:t>.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Pr="001473FA" w:rsidRDefault="00AF7E6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≈ 100руб./ 1 п.м.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B20A1E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Мижево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EF2180" w:rsidTr="001C0FD2">
        <w:trPr>
          <w:trHeight w:val="81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180" w:rsidRDefault="00EF2180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180" w:rsidRDefault="00EF2180" w:rsidP="00B20A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станции обезжелезивания воды</w:t>
            </w:r>
          </w:p>
          <w:p w:rsidR="00A5457A" w:rsidRDefault="00A5457A" w:rsidP="00A5457A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A5457A" w:rsidRDefault="00A5457A" w:rsidP="00C8722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180" w:rsidRDefault="00EF2180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115 000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180" w:rsidRDefault="00EF2180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а.г. Пески</w:t>
            </w:r>
          </w:p>
          <w:p w:rsidR="00AF7E6A" w:rsidRDefault="00AF7E6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AF7E6A" w:rsidRDefault="00AF7E6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AF7E6A" w:rsidRDefault="00AF7E6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AF7E6A" w:rsidRDefault="00AF7E6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AF7E6A" w:rsidRDefault="00AF7E6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Мижево, 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180" w:rsidRPr="00AF7E6A" w:rsidRDefault="00EF2180" w:rsidP="00EF2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F7E6A">
              <w:rPr>
                <w:sz w:val="24"/>
                <w:szCs w:val="24"/>
              </w:rPr>
              <w:t>Предлагается заявить на конкурс инициатив</w:t>
            </w:r>
          </w:p>
          <w:p w:rsidR="00EF2180" w:rsidRDefault="00EF2180" w:rsidP="00EF2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F7E6A">
              <w:rPr>
                <w:sz w:val="24"/>
                <w:szCs w:val="24"/>
              </w:rPr>
              <w:t>(обоснование прилагается)</w:t>
            </w:r>
          </w:p>
        </w:tc>
      </w:tr>
      <w:tr w:rsidR="00A600C9" w:rsidTr="001C0FD2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 очистных сооружений на централизованной системе водоотведения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Pr="001473FA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</w:t>
            </w:r>
            <w:r w:rsidRPr="00AD7C25">
              <w:rPr>
                <w:sz w:val="24"/>
                <w:szCs w:val="24"/>
              </w:rPr>
              <w:t>0 000 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B20A1E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агрогородок Пацевичи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600C9" w:rsidTr="001C0FD2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8F5FE4">
              <w:rPr>
                <w:sz w:val="24"/>
                <w:szCs w:val="24"/>
              </w:rPr>
              <w:t xml:space="preserve">Замена участков водопроводной </w:t>
            </w:r>
            <w:r>
              <w:rPr>
                <w:sz w:val="24"/>
                <w:szCs w:val="24"/>
              </w:rPr>
              <w:t>сети с профилактическими целями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8F5FE4">
              <w:rPr>
                <w:sz w:val="24"/>
                <w:szCs w:val="24"/>
              </w:rPr>
              <w:t>по мере необходимости</w:t>
            </w:r>
            <w:r>
              <w:rPr>
                <w:sz w:val="24"/>
                <w:szCs w:val="24"/>
              </w:rPr>
              <w:t xml:space="preserve"> в рамках текущей эксплуатации, планово</w:t>
            </w:r>
          </w:p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FC3F5C">
              <w:rPr>
                <w:sz w:val="24"/>
                <w:szCs w:val="24"/>
              </w:rPr>
              <w:t xml:space="preserve">Ответственные за проведение: </w:t>
            </w:r>
            <w:r>
              <w:rPr>
                <w:sz w:val="24"/>
                <w:szCs w:val="24"/>
              </w:rPr>
              <w:t>ЖКХ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Pr="006F094F" w:rsidRDefault="00B20A1E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а.г. Большая Рогозница, а.г. Струбница, а.г. Пески, а.г. Заруда</w:t>
            </w:r>
            <w:r w:rsidR="00EB6097">
              <w:rPr>
                <w:sz w:val="24"/>
                <w:szCs w:val="24"/>
              </w:rPr>
              <w:t xml:space="preserve">вье, а.г. Пацевичи, </w:t>
            </w:r>
            <w:r>
              <w:rPr>
                <w:sz w:val="24"/>
                <w:szCs w:val="24"/>
              </w:rPr>
              <w:t xml:space="preserve"> д. Мижево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600C9" w:rsidTr="001C0FD2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Pr="008F5FE4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индивидуальных скважин в случае значительного понижения уровня грунтовых вод (взамен колодцев)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Pr="008F5FE4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FC3F5C">
              <w:rPr>
                <w:sz w:val="24"/>
                <w:szCs w:val="24"/>
              </w:rPr>
              <w:t xml:space="preserve">Ответственные за проведение: </w:t>
            </w:r>
            <w:r>
              <w:rPr>
                <w:sz w:val="24"/>
                <w:szCs w:val="24"/>
              </w:rPr>
              <w:t>население, собственники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6A" w:rsidRPr="00A21857" w:rsidRDefault="006951C1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д</w:t>
            </w:r>
            <w:r w:rsidR="00AF7E6A" w:rsidRPr="006951C1">
              <w:rPr>
                <w:sz w:val="24"/>
                <w:szCs w:val="24"/>
              </w:rPr>
              <w:t>. Гончары, д. Дулевщина</w:t>
            </w:r>
            <w:r w:rsidRPr="006951C1">
              <w:rPr>
                <w:sz w:val="24"/>
                <w:szCs w:val="24"/>
              </w:rPr>
              <w:t xml:space="preserve">, </w:t>
            </w:r>
            <w:r w:rsidRPr="00AF7E6A">
              <w:rPr>
                <w:sz w:val="24"/>
                <w:szCs w:val="24"/>
              </w:rPr>
              <w:t>д. Парфеновичи, д. Плебановцы, д. Самуйловичи Горные, д. Самуйловичи Дольные, д. Старина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600C9" w:rsidTr="001C0FD2">
        <w:trPr>
          <w:trHeight w:val="561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Pr="008F5FE4" w:rsidRDefault="00A600C9" w:rsidP="006E51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94981">
              <w:rPr>
                <w:sz w:val="24"/>
                <w:szCs w:val="24"/>
              </w:rPr>
              <w:t>величение протяженности водоотводяшей сети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Pr="008F5FE4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1C0FD2">
              <w:rPr>
                <w:sz w:val="24"/>
                <w:szCs w:val="24"/>
              </w:rPr>
              <w:t>.г. Пацевичи, а.г. Большая Рогозница</w:t>
            </w:r>
          </w:p>
          <w:p w:rsidR="00A600C9" w:rsidRPr="00A21857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600C9" w:rsidTr="001C0FD2">
        <w:trPr>
          <w:trHeight w:val="414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протяженности водопроводной сети 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Pr="008F5FE4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6951C1">
              <w:rPr>
                <w:sz w:val="24"/>
                <w:szCs w:val="24"/>
              </w:rPr>
              <w:t>≈ 1</w:t>
            </w:r>
            <w:r w:rsidR="001C0FD2">
              <w:rPr>
                <w:sz w:val="24"/>
                <w:szCs w:val="24"/>
              </w:rPr>
              <w:t>00 руб./м. п.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0C9" w:rsidRDefault="001C0FD2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Малая Рогозница, а.г. Пески, а.г. Пацевичи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6951C1" w:rsidTr="001C0FD2">
        <w:trPr>
          <w:trHeight w:val="414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C1" w:rsidRDefault="006951C1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C1" w:rsidRDefault="006951C1" w:rsidP="006E51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водонапорной башни в связи с значительным физическим износом.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C1" w:rsidRDefault="006951C1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25 000 руб.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C1" w:rsidRDefault="006951C1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Мижево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C1" w:rsidRDefault="006951C1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600C9" w:rsidRPr="00194981" w:rsidTr="001C0FD2">
        <w:trPr>
          <w:trHeight w:val="180"/>
        </w:trPr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Pr="00194981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194981">
              <w:rPr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A600C9" w:rsidTr="001C0FD2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2880"/>
              </w:tabs>
              <w:rPr>
                <w:sz w:val="24"/>
                <w:szCs w:val="24"/>
              </w:rPr>
            </w:pPr>
            <w:r w:rsidRPr="001473FA">
              <w:rPr>
                <w:sz w:val="24"/>
                <w:szCs w:val="24"/>
              </w:rPr>
              <w:t>Регулярная чистка и дезинфекция колодцев</w:t>
            </w:r>
            <w:r w:rsidRPr="001473FA">
              <w:rPr>
                <w:sz w:val="24"/>
                <w:szCs w:val="24"/>
              </w:rPr>
              <w:tab/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FC3F5C">
              <w:rPr>
                <w:sz w:val="24"/>
                <w:szCs w:val="24"/>
              </w:rPr>
              <w:t xml:space="preserve">Ответственные за проведение: </w:t>
            </w:r>
            <w:r w:rsidRPr="001473FA">
              <w:rPr>
                <w:sz w:val="24"/>
                <w:szCs w:val="24"/>
              </w:rPr>
              <w:t>собственник</w:t>
            </w:r>
            <w:r>
              <w:rPr>
                <w:sz w:val="24"/>
                <w:szCs w:val="24"/>
              </w:rPr>
              <w:t>и колодца</w:t>
            </w:r>
            <w:r w:rsidRPr="001473FA">
              <w:rPr>
                <w:sz w:val="24"/>
                <w:szCs w:val="24"/>
              </w:rPr>
              <w:tab/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Pr="00194981" w:rsidRDefault="001C0FD2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600C9" w:rsidTr="001C0FD2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2880"/>
              </w:tabs>
              <w:rPr>
                <w:sz w:val="24"/>
                <w:szCs w:val="24"/>
              </w:rPr>
            </w:pPr>
            <w:r w:rsidRPr="00194981">
              <w:rPr>
                <w:sz w:val="24"/>
                <w:szCs w:val="24"/>
              </w:rPr>
              <w:t>Регулярная промывка</w:t>
            </w:r>
            <w:r>
              <w:rPr>
                <w:sz w:val="24"/>
                <w:szCs w:val="24"/>
              </w:rPr>
              <w:t xml:space="preserve"> </w:t>
            </w:r>
            <w:r w:rsidRPr="00194981">
              <w:rPr>
                <w:sz w:val="24"/>
                <w:szCs w:val="24"/>
              </w:rPr>
              <w:t>канализационной сети</w:t>
            </w:r>
            <w:r>
              <w:rPr>
                <w:sz w:val="24"/>
                <w:szCs w:val="24"/>
              </w:rPr>
              <w:t xml:space="preserve"> с целью исключения з</w:t>
            </w:r>
            <w:r w:rsidRPr="00194981">
              <w:rPr>
                <w:sz w:val="24"/>
                <w:szCs w:val="24"/>
              </w:rPr>
              <w:t>атор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Pr="00194981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94981">
              <w:rPr>
                <w:sz w:val="24"/>
                <w:szCs w:val="24"/>
              </w:rPr>
              <w:t>по мере необходимости в рамках текущей эксплуатации, планово</w:t>
            </w:r>
          </w:p>
          <w:p w:rsidR="00A600C9" w:rsidRPr="00194981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A600C9" w:rsidRPr="008F5FE4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94981">
              <w:rPr>
                <w:sz w:val="24"/>
                <w:szCs w:val="24"/>
              </w:rPr>
              <w:t>ответственные: ЖКХ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FD2" w:rsidRDefault="001C0FD2" w:rsidP="001C0FD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а.г. Пацевичи, а.г. Большая Рогозница</w:t>
            </w:r>
          </w:p>
          <w:p w:rsidR="00A600C9" w:rsidRPr="00A21857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600C9" w:rsidTr="001C0FD2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Pr="00194981" w:rsidRDefault="00A600C9" w:rsidP="006E5104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Усиление общественного контроля за </w:t>
            </w:r>
            <w:r w:rsidRPr="00194981">
              <w:rPr>
                <w:sz w:val="24"/>
                <w:szCs w:val="24"/>
              </w:rPr>
              <w:t>транспортны</w:t>
            </w:r>
            <w:r>
              <w:rPr>
                <w:sz w:val="24"/>
                <w:szCs w:val="24"/>
              </w:rPr>
              <w:t>ми</w:t>
            </w:r>
            <w:r w:rsidRPr="00194981">
              <w:rPr>
                <w:sz w:val="24"/>
                <w:szCs w:val="24"/>
              </w:rPr>
              <w:t xml:space="preserve"> средства</w:t>
            </w:r>
            <w:r>
              <w:rPr>
                <w:sz w:val="24"/>
                <w:szCs w:val="24"/>
              </w:rPr>
              <w:t>ми</w:t>
            </w:r>
            <w:r w:rsidRPr="00194981">
              <w:rPr>
                <w:sz w:val="24"/>
                <w:szCs w:val="24"/>
              </w:rPr>
              <w:t>, осуществляющи</w:t>
            </w:r>
            <w:r>
              <w:rPr>
                <w:sz w:val="24"/>
                <w:szCs w:val="24"/>
              </w:rPr>
              <w:t>ми</w:t>
            </w:r>
            <w:r w:rsidRPr="00194981">
              <w:rPr>
                <w:sz w:val="24"/>
                <w:szCs w:val="24"/>
              </w:rPr>
              <w:t xml:space="preserve"> выво</w:t>
            </w:r>
            <w:r>
              <w:rPr>
                <w:sz w:val="24"/>
                <w:szCs w:val="24"/>
              </w:rPr>
              <w:t>з</w:t>
            </w:r>
            <w:r w:rsidRPr="00194981">
              <w:rPr>
                <w:sz w:val="24"/>
                <w:szCs w:val="24"/>
              </w:rPr>
              <w:t xml:space="preserve"> сточных вод</w:t>
            </w:r>
            <w:r>
              <w:rPr>
                <w:sz w:val="24"/>
                <w:szCs w:val="24"/>
              </w:rPr>
              <w:t xml:space="preserve"> в части соблюдения требований законодательства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инициативном порядке</w:t>
            </w:r>
          </w:p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A600C9" w:rsidRPr="00194981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общественные организации, старосты и т.д.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Pr="00194981" w:rsidRDefault="00EB6097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C9" w:rsidRDefault="00A600C9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5457A" w:rsidTr="001C0FD2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A5457A" w:rsidRDefault="006951C1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6951C1" w:rsidP="00944BB9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Дезинфекция и лабораторный контроль после проведения процедуры очистки водонапорной башни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6951C1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94981">
              <w:rPr>
                <w:sz w:val="24"/>
                <w:szCs w:val="24"/>
              </w:rPr>
              <w:t>ответственные: ЖКХ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Pr="00194981" w:rsidRDefault="006951C1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F7E6A">
              <w:rPr>
                <w:sz w:val="24"/>
                <w:szCs w:val="24"/>
              </w:rPr>
              <w:t>а.г. Большая Рогозница, а.г. Струбница, а.г. Пески, а.г. Зарудав</w:t>
            </w:r>
            <w:r w:rsidR="00EB6097">
              <w:rPr>
                <w:sz w:val="24"/>
                <w:szCs w:val="24"/>
              </w:rPr>
              <w:t>ье, а.г. Пацевичи, д. Белавичи</w:t>
            </w:r>
            <w:r>
              <w:rPr>
                <w:sz w:val="24"/>
                <w:szCs w:val="24"/>
              </w:rPr>
              <w:t xml:space="preserve">, </w:t>
            </w:r>
            <w:r w:rsidRPr="00AF7E6A">
              <w:rPr>
                <w:sz w:val="24"/>
                <w:szCs w:val="24"/>
              </w:rPr>
              <w:t>д. Мижево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5457A" w:rsidRPr="006F094F" w:rsidTr="001C0FD2">
        <w:trPr>
          <w:trHeight w:val="267"/>
        </w:trPr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Pr="006F094F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Pr="006F094F">
              <w:rPr>
                <w:b/>
                <w:sz w:val="24"/>
                <w:szCs w:val="24"/>
              </w:rPr>
              <w:t>абота с населением</w:t>
            </w:r>
          </w:p>
        </w:tc>
      </w:tr>
      <w:tr w:rsidR="00A5457A" w:rsidTr="001C0FD2">
        <w:trPr>
          <w:trHeight w:val="2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6F094F">
              <w:rPr>
                <w:sz w:val="24"/>
                <w:szCs w:val="24"/>
              </w:rPr>
              <w:t>Рекомендовать жителям подключаться к центральному водопроводу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ЖКХ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EB6097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а.г. Большая Рогозница, а.г.</w:t>
            </w:r>
            <w:r w:rsidR="00A5457A" w:rsidRPr="008F5FE4">
              <w:rPr>
                <w:sz w:val="24"/>
                <w:szCs w:val="24"/>
              </w:rPr>
              <w:t xml:space="preserve"> </w:t>
            </w:r>
            <w:r w:rsidR="00A5457A">
              <w:rPr>
                <w:sz w:val="24"/>
                <w:szCs w:val="24"/>
              </w:rPr>
              <w:t>Струбница, а.г. Пески, а.г. Заруда</w:t>
            </w:r>
            <w:r>
              <w:rPr>
                <w:sz w:val="24"/>
                <w:szCs w:val="24"/>
              </w:rPr>
              <w:t>вье, а.г. Пацевичи,</w:t>
            </w:r>
            <w:r w:rsidR="00A5457A">
              <w:rPr>
                <w:sz w:val="24"/>
                <w:szCs w:val="24"/>
              </w:rPr>
              <w:t xml:space="preserve"> д. Мижево</w:t>
            </w:r>
            <w:r>
              <w:rPr>
                <w:sz w:val="24"/>
                <w:szCs w:val="24"/>
              </w:rPr>
              <w:t>, д. Выгода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5457A" w:rsidTr="001C0FD2">
        <w:trPr>
          <w:trHeight w:val="2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8F5FE4">
              <w:rPr>
                <w:sz w:val="24"/>
                <w:szCs w:val="24"/>
              </w:rPr>
              <w:t xml:space="preserve">Информационная работа с населением </w:t>
            </w:r>
            <w:r>
              <w:rPr>
                <w:sz w:val="24"/>
                <w:szCs w:val="24"/>
              </w:rPr>
              <w:t>по вопросам:</w:t>
            </w:r>
          </w:p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8F5FE4">
              <w:rPr>
                <w:sz w:val="24"/>
                <w:szCs w:val="24"/>
              </w:rPr>
              <w:t>требования к безопасному  содержанию колодцев</w:t>
            </w:r>
            <w:r>
              <w:rPr>
                <w:sz w:val="24"/>
                <w:szCs w:val="24"/>
              </w:rPr>
              <w:t xml:space="preserve"> (размещение, оборудование, очистка, дезинфекция, правильность применения удобрений и агрохимикатов рядом с колодцем);</w:t>
            </w:r>
          </w:p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194981">
              <w:rPr>
                <w:sz w:val="24"/>
                <w:szCs w:val="24"/>
              </w:rPr>
              <w:t>необходимост</w:t>
            </w:r>
            <w:r>
              <w:rPr>
                <w:sz w:val="24"/>
                <w:szCs w:val="24"/>
              </w:rPr>
              <w:t>ь осуществления</w:t>
            </w:r>
            <w:r w:rsidRPr="00194981">
              <w:rPr>
                <w:sz w:val="24"/>
                <w:szCs w:val="24"/>
              </w:rPr>
              <w:t xml:space="preserve"> регулярного  контроля качества воды в индивидуальных шахтных колодцах</w:t>
            </w:r>
            <w:r>
              <w:rPr>
                <w:sz w:val="24"/>
                <w:szCs w:val="24"/>
              </w:rPr>
              <w:t>;</w:t>
            </w:r>
          </w:p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необходимость</w:t>
            </w:r>
            <w:r w:rsidRPr="008F5FE4">
              <w:rPr>
                <w:sz w:val="24"/>
                <w:szCs w:val="24"/>
              </w:rPr>
              <w:t xml:space="preserve"> кипя</w:t>
            </w:r>
            <w:r>
              <w:rPr>
                <w:sz w:val="24"/>
                <w:szCs w:val="24"/>
              </w:rPr>
              <w:t>чения</w:t>
            </w:r>
            <w:r w:rsidRPr="008F5F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колодезной </w:t>
            </w:r>
            <w:r w:rsidRPr="008F5FE4">
              <w:rPr>
                <w:sz w:val="24"/>
                <w:szCs w:val="24"/>
              </w:rPr>
              <w:t>вод</w:t>
            </w:r>
            <w:r>
              <w:rPr>
                <w:sz w:val="24"/>
                <w:szCs w:val="24"/>
              </w:rPr>
              <w:t>ы при сильных ливнях и при таянии снега, подозрении на ухудшение качества воды, либо использования альтернативных источников (упакованная вода, фильтры для очистки воды);</w:t>
            </w:r>
          </w:p>
          <w:p w:rsidR="00A5457A" w:rsidRPr="00EB6097" w:rsidRDefault="00A5457A" w:rsidP="00A5457A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377AFF">
              <w:rPr>
                <w:sz w:val="24"/>
                <w:szCs w:val="24"/>
              </w:rPr>
              <w:t xml:space="preserve">требования к безопасному  </w:t>
            </w:r>
            <w:r w:rsidRPr="00EC43A1">
              <w:rPr>
                <w:sz w:val="24"/>
                <w:szCs w:val="24"/>
              </w:rPr>
              <w:t>содержани</w:t>
            </w:r>
            <w:r>
              <w:rPr>
                <w:sz w:val="24"/>
                <w:szCs w:val="24"/>
              </w:rPr>
              <w:t>ю</w:t>
            </w:r>
            <w:r w:rsidRPr="00EC43A1">
              <w:rPr>
                <w:sz w:val="24"/>
                <w:szCs w:val="24"/>
              </w:rPr>
              <w:t xml:space="preserve"> и обустройств</w:t>
            </w:r>
            <w:r>
              <w:rPr>
                <w:sz w:val="24"/>
                <w:szCs w:val="24"/>
              </w:rPr>
              <w:t>у</w:t>
            </w:r>
            <w:r w:rsidRPr="00EC43A1">
              <w:rPr>
                <w:sz w:val="24"/>
                <w:szCs w:val="24"/>
              </w:rPr>
              <w:t xml:space="preserve"> туалетов (герметичности</w:t>
            </w:r>
            <w:r w:rsidRPr="00EB6097">
              <w:rPr>
                <w:sz w:val="24"/>
                <w:szCs w:val="24"/>
              </w:rPr>
              <w:t>), утилизации отходов жизнедеятельности:</w:t>
            </w:r>
          </w:p>
          <w:p w:rsidR="00A5457A" w:rsidRDefault="00A5457A" w:rsidP="00A5457A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 w:rsidRPr="00EB6097">
              <w:rPr>
                <w:sz w:val="24"/>
                <w:szCs w:val="24"/>
              </w:rPr>
              <w:t>- необходимости устройства индивидуальных местных систем сбора и очистки сточных вод, правильного обращения с ними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Pr="006F094F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F094F">
              <w:rPr>
                <w:sz w:val="24"/>
                <w:szCs w:val="24"/>
              </w:rPr>
              <w:t xml:space="preserve"> рамках текущей работы</w:t>
            </w:r>
          </w:p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F094F">
              <w:rPr>
                <w:sz w:val="24"/>
                <w:szCs w:val="24"/>
              </w:rPr>
              <w:t xml:space="preserve">тветственные за проведение: </w:t>
            </w:r>
            <w:r>
              <w:rPr>
                <w:sz w:val="24"/>
                <w:szCs w:val="24"/>
              </w:rPr>
              <w:t xml:space="preserve">учреждения госсаннадзора, </w:t>
            </w:r>
            <w:r w:rsidRPr="006F094F">
              <w:rPr>
                <w:sz w:val="24"/>
                <w:szCs w:val="24"/>
              </w:rPr>
              <w:t>ЖКХ</w:t>
            </w:r>
            <w:r>
              <w:rPr>
                <w:sz w:val="24"/>
                <w:szCs w:val="24"/>
              </w:rPr>
              <w:t>,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Все населенные </w:t>
            </w:r>
            <w:r w:rsidRPr="008F5FE4">
              <w:rPr>
                <w:sz w:val="24"/>
                <w:szCs w:val="24"/>
              </w:rPr>
              <w:t>пункты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5457A" w:rsidTr="001C0FD2">
        <w:trPr>
          <w:trHeight w:val="2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Pr="008F5FE4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</w:t>
            </w:r>
            <w:r w:rsidRPr="008F5FE4">
              <w:rPr>
                <w:sz w:val="24"/>
                <w:szCs w:val="24"/>
              </w:rPr>
              <w:t>ониторинг</w:t>
            </w:r>
            <w:r>
              <w:rPr>
                <w:sz w:val="24"/>
                <w:szCs w:val="24"/>
              </w:rPr>
              <w:t>а качества</w:t>
            </w:r>
            <w:r w:rsidRPr="008F5FE4">
              <w:rPr>
                <w:sz w:val="24"/>
                <w:szCs w:val="24"/>
              </w:rPr>
              <w:t xml:space="preserve"> воды в колодцах, например с использованием экспресс-тестов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инициативном порядке</w:t>
            </w:r>
          </w:p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A5457A" w:rsidRPr="006F094F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77AFF">
              <w:rPr>
                <w:sz w:val="24"/>
                <w:szCs w:val="24"/>
              </w:rPr>
              <w:t>тветственные за проведение:</w:t>
            </w:r>
            <w:r>
              <w:rPr>
                <w:sz w:val="24"/>
                <w:szCs w:val="24"/>
              </w:rPr>
              <w:t xml:space="preserve"> сельские советы совместно с  МОО Экопартнерство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Pr="006F094F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Малая Рогозница, д. Гончары, д. Дулевщина, д. Копачи, д. Парфеновичи, д. Самуйловичи Горные, д. Самуйловичи Дольные, д. Старина 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5457A" w:rsidTr="001C0FD2">
        <w:trPr>
          <w:trHeight w:val="2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194981">
              <w:rPr>
                <w:sz w:val="24"/>
                <w:szCs w:val="24"/>
              </w:rPr>
              <w:t xml:space="preserve">екомендовать жителям  подключаться к </w:t>
            </w:r>
            <w:r>
              <w:rPr>
                <w:sz w:val="24"/>
                <w:szCs w:val="24"/>
              </w:rPr>
              <w:t>централизованным системам водоотведения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Pr="00194981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194981">
              <w:rPr>
                <w:sz w:val="24"/>
                <w:szCs w:val="24"/>
              </w:rPr>
              <w:t>в рамках текущей работы</w:t>
            </w:r>
          </w:p>
          <w:p w:rsidR="00A5457A" w:rsidRPr="00194981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94981">
              <w:rPr>
                <w:sz w:val="24"/>
                <w:szCs w:val="24"/>
              </w:rPr>
              <w:t>тветственные за проведение: ЖКХ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290DB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а.г. Пацевичи, а.г. Большая Рогозница</w:t>
            </w:r>
          </w:p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5457A" w:rsidRPr="006F094F" w:rsidTr="001C0FD2">
        <w:trPr>
          <w:trHeight w:val="267"/>
        </w:trPr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Pr="006F094F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6F094F">
              <w:rPr>
                <w:b/>
                <w:sz w:val="24"/>
                <w:szCs w:val="24"/>
              </w:rPr>
              <w:t xml:space="preserve">Работа с </w:t>
            </w:r>
            <w:r>
              <w:rPr>
                <w:b/>
                <w:sz w:val="24"/>
                <w:szCs w:val="24"/>
              </w:rPr>
              <w:t>организациями, осуществляющими деятельность, оказывающую потенциальное воздействие на системы и источники водоснабжения</w:t>
            </w:r>
          </w:p>
        </w:tc>
      </w:tr>
      <w:tr w:rsidR="00A5457A" w:rsidTr="001C0FD2">
        <w:trPr>
          <w:trHeight w:val="281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</w:t>
            </w:r>
            <w:r w:rsidRPr="006F094F">
              <w:rPr>
                <w:sz w:val="24"/>
                <w:szCs w:val="24"/>
              </w:rPr>
              <w:t xml:space="preserve"> сель</w:t>
            </w:r>
            <w:r>
              <w:rPr>
                <w:sz w:val="24"/>
                <w:szCs w:val="24"/>
              </w:rPr>
              <w:t>скохозяйственными предприятиями, осуществляющими деятельность в пределах 2-3 поясов ЗСО</w:t>
            </w:r>
            <w:r w:rsidRPr="006F094F">
              <w:rPr>
                <w:sz w:val="24"/>
                <w:szCs w:val="24"/>
              </w:rPr>
              <w:t xml:space="preserve"> по соблюдению режимов,  повышению степени соблюдения режимов применения пестицидов и агрохимикатов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Pr="006F094F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6F094F">
              <w:rPr>
                <w:sz w:val="24"/>
                <w:szCs w:val="24"/>
              </w:rPr>
              <w:t>в рамках текущей работы</w:t>
            </w:r>
          </w:p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F094F">
              <w:rPr>
                <w:sz w:val="24"/>
                <w:szCs w:val="24"/>
              </w:rPr>
              <w:t>тветственные за проведение: ЖКХ</w:t>
            </w:r>
            <w:r>
              <w:rPr>
                <w:sz w:val="24"/>
                <w:szCs w:val="24"/>
              </w:rPr>
              <w:t>, учреждения госсаннадзора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а.г. Большая Рогозница, а.г. Струбница, а.г. Заруда</w:t>
            </w:r>
            <w:r w:rsidR="00EB6097">
              <w:rPr>
                <w:sz w:val="24"/>
                <w:szCs w:val="24"/>
              </w:rPr>
              <w:t xml:space="preserve">вье, а.г. Пацевичи, </w:t>
            </w:r>
            <w:r>
              <w:rPr>
                <w:sz w:val="24"/>
                <w:szCs w:val="24"/>
              </w:rPr>
              <w:t xml:space="preserve"> д. Мижево, д. Выгода 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7A" w:rsidRDefault="00A5457A" w:rsidP="006E510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90DB0" w:rsidRDefault="00290DB0" w:rsidP="00A600C9">
      <w:pPr>
        <w:rPr>
          <w:i/>
          <w:sz w:val="24"/>
          <w:szCs w:val="24"/>
        </w:rPr>
      </w:pPr>
    </w:p>
    <w:p w:rsidR="009660AD" w:rsidRDefault="009660AD" w:rsidP="009660AD">
      <w:pPr>
        <w:rPr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463"/>
        <w:gridCol w:w="12514"/>
      </w:tblGrid>
      <w:tr w:rsidR="009660AD" w:rsidTr="00944BB9">
        <w:tc>
          <w:tcPr>
            <w:tcW w:w="1809" w:type="dxa"/>
          </w:tcPr>
          <w:p w:rsidR="009660AD" w:rsidRDefault="009660AD" w:rsidP="00944BB9">
            <w:pPr>
              <w:rPr>
                <w:b/>
                <w:sz w:val="24"/>
                <w:szCs w:val="24"/>
              </w:rPr>
            </w:pPr>
            <w:r w:rsidRPr="00DB33D2">
              <w:rPr>
                <w:b/>
                <w:sz w:val="24"/>
                <w:szCs w:val="24"/>
              </w:rPr>
              <w:t xml:space="preserve">Приложения: </w:t>
            </w:r>
          </w:p>
        </w:tc>
        <w:tc>
          <w:tcPr>
            <w:tcW w:w="426" w:type="dxa"/>
          </w:tcPr>
          <w:p w:rsidR="009660AD" w:rsidRDefault="009660AD" w:rsidP="00944B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551" w:type="dxa"/>
          </w:tcPr>
          <w:p w:rsidR="009660AD" w:rsidRPr="00A10642" w:rsidRDefault="009660AD" w:rsidP="009660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A10642">
              <w:rPr>
                <w:sz w:val="24"/>
                <w:szCs w:val="24"/>
              </w:rPr>
              <w:t xml:space="preserve">водная информация по системам питьевого водоснабжения и водоотведения в </w:t>
            </w:r>
            <w:r>
              <w:rPr>
                <w:sz w:val="24"/>
                <w:szCs w:val="24"/>
              </w:rPr>
              <w:t>Песковском</w:t>
            </w:r>
            <w:r w:rsidRPr="00A10642">
              <w:rPr>
                <w:sz w:val="24"/>
                <w:szCs w:val="24"/>
              </w:rPr>
              <w:t xml:space="preserve"> сельском совете Мостовского района</w:t>
            </w:r>
            <w:r>
              <w:rPr>
                <w:sz w:val="24"/>
                <w:szCs w:val="24"/>
              </w:rPr>
              <w:t>;</w:t>
            </w:r>
          </w:p>
        </w:tc>
      </w:tr>
      <w:tr w:rsidR="009660AD" w:rsidTr="00944BB9">
        <w:tc>
          <w:tcPr>
            <w:tcW w:w="1809" w:type="dxa"/>
          </w:tcPr>
          <w:p w:rsidR="009660AD" w:rsidRDefault="009660AD" w:rsidP="00944BB9">
            <w:pPr>
              <w:rPr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660AD" w:rsidRDefault="009660AD" w:rsidP="00944B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551" w:type="dxa"/>
          </w:tcPr>
          <w:p w:rsidR="009660AD" w:rsidRDefault="009660AD" w:rsidP="009660AD">
            <w:pPr>
              <w:rPr>
                <w:b/>
                <w:sz w:val="24"/>
                <w:szCs w:val="24"/>
              </w:rPr>
            </w:pPr>
            <w:r w:rsidRPr="00C87223">
              <w:rPr>
                <w:sz w:val="24"/>
                <w:szCs w:val="24"/>
              </w:rPr>
              <w:t>детальный анализ по всем населенным пунктам сельского совета</w:t>
            </w:r>
            <w:r>
              <w:rPr>
                <w:sz w:val="24"/>
                <w:szCs w:val="24"/>
              </w:rPr>
              <w:t xml:space="preserve"> – 28 приложений.</w:t>
            </w:r>
          </w:p>
        </w:tc>
      </w:tr>
    </w:tbl>
    <w:p w:rsidR="009660AD" w:rsidRDefault="009660AD" w:rsidP="00383F42">
      <w:pPr>
        <w:rPr>
          <w:i/>
          <w:sz w:val="24"/>
          <w:szCs w:val="24"/>
        </w:rPr>
      </w:pPr>
    </w:p>
    <w:p w:rsidR="009660AD" w:rsidRDefault="009660AD" w:rsidP="00383F42">
      <w:pPr>
        <w:rPr>
          <w:i/>
          <w:sz w:val="24"/>
          <w:szCs w:val="24"/>
        </w:rPr>
      </w:pPr>
    </w:p>
    <w:p w:rsidR="00383F42" w:rsidRPr="00DB33D2" w:rsidRDefault="00383F42" w:rsidP="00383F42">
      <w:pPr>
        <w:rPr>
          <w:b/>
          <w:caps/>
          <w:sz w:val="24"/>
          <w:szCs w:val="24"/>
        </w:rPr>
      </w:pPr>
      <w:r w:rsidRPr="00DB33D2">
        <w:rPr>
          <w:b/>
          <w:caps/>
          <w:sz w:val="24"/>
          <w:szCs w:val="24"/>
        </w:rPr>
        <w:t>Подготовлено:</w:t>
      </w:r>
    </w:p>
    <w:tbl>
      <w:tblPr>
        <w:tblW w:w="14577" w:type="dxa"/>
        <w:tblLook w:val="04A0" w:firstRow="1" w:lastRow="0" w:firstColumn="1" w:lastColumn="0" w:noHBand="0" w:noVBand="1"/>
      </w:tblPr>
      <w:tblGrid>
        <w:gridCol w:w="5883"/>
        <w:gridCol w:w="3528"/>
        <w:gridCol w:w="5166"/>
      </w:tblGrid>
      <w:tr w:rsidR="00383F42" w:rsidRPr="0090062E" w:rsidTr="00944BB9">
        <w:trPr>
          <w:trHeight w:val="240"/>
        </w:trPr>
        <w:tc>
          <w:tcPr>
            <w:tcW w:w="5883" w:type="dxa"/>
          </w:tcPr>
          <w:p w:rsidR="00383F42" w:rsidRPr="00A21DC1" w:rsidRDefault="00383F42" w:rsidP="00944BB9">
            <w:pPr>
              <w:spacing w:after="120"/>
              <w:rPr>
                <w:b/>
                <w:sz w:val="24"/>
                <w:szCs w:val="24"/>
              </w:rPr>
            </w:pPr>
            <w:r w:rsidRPr="00A21DC1">
              <w:rPr>
                <w:b/>
                <w:sz w:val="24"/>
                <w:szCs w:val="24"/>
              </w:rPr>
              <w:t xml:space="preserve">Председатель </w:t>
            </w:r>
            <w:r w:rsidRPr="00383F42">
              <w:rPr>
                <w:b/>
                <w:sz w:val="24"/>
                <w:szCs w:val="24"/>
              </w:rPr>
              <w:t xml:space="preserve">Песковского </w:t>
            </w:r>
            <w:r w:rsidRPr="00A21DC1">
              <w:rPr>
                <w:b/>
                <w:sz w:val="24"/>
                <w:szCs w:val="24"/>
              </w:rPr>
              <w:t>сельского исполнительного комитета</w:t>
            </w:r>
          </w:p>
        </w:tc>
        <w:tc>
          <w:tcPr>
            <w:tcW w:w="3528" w:type="dxa"/>
          </w:tcPr>
          <w:p w:rsidR="00383F42" w:rsidRDefault="00383F42" w:rsidP="00944BB9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5166" w:type="dxa"/>
            <w:shd w:val="clear" w:color="auto" w:fill="auto"/>
          </w:tcPr>
          <w:p w:rsidR="00383F42" w:rsidRPr="0090062E" w:rsidRDefault="00383F42" w:rsidP="00944BB9">
            <w:pPr>
              <w:spacing w:after="120"/>
              <w:rPr>
                <w:sz w:val="24"/>
                <w:szCs w:val="24"/>
              </w:rPr>
            </w:pPr>
            <w:r w:rsidRPr="00290DB0">
              <w:rPr>
                <w:bCs/>
                <w:color w:val="000000"/>
                <w:sz w:val="24"/>
                <w:szCs w:val="24"/>
                <w:shd w:val="clear" w:color="auto" w:fill="FFFFFF"/>
              </w:rPr>
              <w:t>Ковалевич Валентин Альбинович</w:t>
            </w:r>
          </w:p>
        </w:tc>
      </w:tr>
      <w:tr w:rsidR="00383F42" w:rsidRPr="0090062E" w:rsidTr="00944BB9">
        <w:trPr>
          <w:trHeight w:val="252"/>
        </w:trPr>
        <w:tc>
          <w:tcPr>
            <w:tcW w:w="5883" w:type="dxa"/>
          </w:tcPr>
          <w:p w:rsidR="00383F42" w:rsidRPr="00A21DC1" w:rsidRDefault="00383F42" w:rsidP="00944BB9">
            <w:pPr>
              <w:spacing w:after="120"/>
              <w:rPr>
                <w:b/>
                <w:sz w:val="24"/>
                <w:szCs w:val="24"/>
              </w:rPr>
            </w:pPr>
            <w:r w:rsidRPr="00A21DC1">
              <w:rPr>
                <w:b/>
                <w:sz w:val="24"/>
                <w:szCs w:val="24"/>
              </w:rPr>
              <w:t>Управляющий делами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83F42">
              <w:rPr>
                <w:b/>
                <w:sz w:val="24"/>
                <w:szCs w:val="24"/>
              </w:rPr>
              <w:t xml:space="preserve">Песковского </w:t>
            </w:r>
            <w:r w:rsidRPr="00A21DC1">
              <w:rPr>
                <w:b/>
                <w:sz w:val="24"/>
                <w:szCs w:val="24"/>
              </w:rPr>
              <w:t>сельского исполнительного комитета</w:t>
            </w:r>
          </w:p>
        </w:tc>
        <w:tc>
          <w:tcPr>
            <w:tcW w:w="3528" w:type="dxa"/>
          </w:tcPr>
          <w:p w:rsidR="00383F42" w:rsidRDefault="00383F42" w:rsidP="00944BB9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5166" w:type="dxa"/>
            <w:shd w:val="clear" w:color="auto" w:fill="auto"/>
          </w:tcPr>
          <w:p w:rsidR="00383F42" w:rsidRPr="0090062E" w:rsidRDefault="00383F42" w:rsidP="00944BB9">
            <w:pPr>
              <w:spacing w:after="120"/>
              <w:rPr>
                <w:sz w:val="24"/>
                <w:szCs w:val="24"/>
              </w:rPr>
            </w:pPr>
            <w:r w:rsidRPr="00290DB0">
              <w:rPr>
                <w:bCs/>
                <w:color w:val="000000"/>
                <w:sz w:val="24"/>
                <w:szCs w:val="24"/>
                <w:shd w:val="clear" w:color="auto" w:fill="FFFFFF"/>
              </w:rPr>
              <w:t>Ухналевич Елена Николаевна</w:t>
            </w:r>
          </w:p>
        </w:tc>
      </w:tr>
    </w:tbl>
    <w:p w:rsidR="00383F42" w:rsidRDefault="00383F42" w:rsidP="00383F42">
      <w:pPr>
        <w:rPr>
          <w:sz w:val="18"/>
          <w:szCs w:val="24"/>
        </w:rPr>
      </w:pPr>
    </w:p>
    <w:p w:rsidR="00383F42" w:rsidRPr="00D061F7" w:rsidRDefault="00383F42" w:rsidP="00383F42">
      <w:pPr>
        <w:spacing w:line="360" w:lineRule="exact"/>
        <w:jc w:val="right"/>
        <w:rPr>
          <w:b/>
          <w:sz w:val="28"/>
          <w:szCs w:val="28"/>
        </w:rPr>
      </w:pPr>
      <w:r>
        <w:rPr>
          <w:sz w:val="18"/>
          <w:szCs w:val="24"/>
        </w:rPr>
        <w:br w:type="page"/>
      </w:r>
      <w:r w:rsidRPr="00D061F7">
        <w:rPr>
          <w:b/>
          <w:sz w:val="28"/>
          <w:szCs w:val="28"/>
        </w:rPr>
        <w:t xml:space="preserve">ПРИЛОЖЕНИЕ </w:t>
      </w:r>
      <w:r w:rsidRPr="00D061F7">
        <w:rPr>
          <w:b/>
          <w:sz w:val="28"/>
          <w:szCs w:val="28"/>
          <w:lang w:val="en-US"/>
        </w:rPr>
        <w:t>I</w:t>
      </w:r>
    </w:p>
    <w:p w:rsidR="00383F42" w:rsidRPr="00D061F7" w:rsidRDefault="00383F42" w:rsidP="00383F42">
      <w:pPr>
        <w:spacing w:line="360" w:lineRule="exact"/>
        <w:jc w:val="right"/>
        <w:rPr>
          <w:b/>
          <w:sz w:val="30"/>
          <w:szCs w:val="30"/>
        </w:rPr>
      </w:pPr>
    </w:p>
    <w:p w:rsidR="00D061F7" w:rsidRPr="00D061F7" w:rsidRDefault="00D061F7" w:rsidP="00D061F7">
      <w:pPr>
        <w:spacing w:line="360" w:lineRule="exact"/>
        <w:jc w:val="center"/>
        <w:rPr>
          <w:b/>
          <w:caps/>
          <w:sz w:val="30"/>
          <w:szCs w:val="30"/>
        </w:rPr>
      </w:pPr>
      <w:r w:rsidRPr="00D061F7">
        <w:rPr>
          <w:b/>
          <w:caps/>
          <w:sz w:val="30"/>
          <w:szCs w:val="30"/>
        </w:rPr>
        <w:t xml:space="preserve">Сводная информация по системам питьевого водоснабжения и водоотведения </w:t>
      </w:r>
    </w:p>
    <w:p w:rsidR="00383F42" w:rsidRPr="00D061F7" w:rsidRDefault="00383F42" w:rsidP="00383F42">
      <w:pPr>
        <w:spacing w:line="360" w:lineRule="exact"/>
        <w:jc w:val="center"/>
        <w:rPr>
          <w:b/>
          <w:sz w:val="30"/>
          <w:szCs w:val="30"/>
          <w:u w:val="single"/>
        </w:rPr>
      </w:pPr>
      <w:r w:rsidRPr="00D061F7">
        <w:rPr>
          <w:b/>
          <w:sz w:val="30"/>
          <w:szCs w:val="30"/>
          <w:u w:val="single"/>
        </w:rPr>
        <w:t>в Песковском сельском совете</w:t>
      </w:r>
      <w:r w:rsidRPr="00D061F7">
        <w:rPr>
          <w:b/>
          <w:caps/>
          <w:sz w:val="30"/>
          <w:szCs w:val="30"/>
          <w:u w:val="single"/>
        </w:rPr>
        <w:t xml:space="preserve"> </w:t>
      </w:r>
      <w:r w:rsidRPr="00D061F7">
        <w:rPr>
          <w:b/>
          <w:sz w:val="30"/>
          <w:szCs w:val="30"/>
          <w:u w:val="single"/>
        </w:rPr>
        <w:t>Мостовского района</w:t>
      </w:r>
    </w:p>
    <w:p w:rsidR="00383F42" w:rsidRDefault="00383F42" w:rsidP="00383F42">
      <w:pPr>
        <w:spacing w:line="360" w:lineRule="exact"/>
        <w:jc w:val="right"/>
        <w:rPr>
          <w:b/>
          <w:sz w:val="28"/>
          <w:szCs w:val="28"/>
          <w:highlight w:val="magenta"/>
          <w:u w:val="single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993"/>
        <w:gridCol w:w="1275"/>
        <w:gridCol w:w="1134"/>
        <w:gridCol w:w="1560"/>
        <w:gridCol w:w="992"/>
        <w:gridCol w:w="1417"/>
        <w:gridCol w:w="993"/>
        <w:gridCol w:w="1275"/>
        <w:gridCol w:w="1134"/>
        <w:gridCol w:w="1026"/>
      </w:tblGrid>
      <w:tr w:rsidR="0047276B" w:rsidRPr="00A10642" w:rsidTr="00944BB9">
        <w:trPr>
          <w:trHeight w:val="165"/>
        </w:trPr>
        <w:tc>
          <w:tcPr>
            <w:tcW w:w="817" w:type="dxa"/>
            <w:vMerge w:val="restart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Название населенного пункта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Численность населения в населенном пункте</w:t>
            </w:r>
          </w:p>
        </w:tc>
        <w:tc>
          <w:tcPr>
            <w:tcW w:w="4428" w:type="dxa"/>
            <w:gridSpan w:val="4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Число домохозяйств</w:t>
            </w:r>
          </w:p>
        </w:tc>
      </w:tr>
      <w:tr w:rsidR="0047276B" w:rsidRPr="00A10642" w:rsidTr="00944BB9">
        <w:trPr>
          <w:trHeight w:val="273"/>
        </w:trPr>
        <w:tc>
          <w:tcPr>
            <w:tcW w:w="817" w:type="dxa"/>
            <w:vMerge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 т.ч.  детей до 14 лет</w:t>
            </w:r>
          </w:p>
        </w:tc>
        <w:tc>
          <w:tcPr>
            <w:tcW w:w="5103" w:type="dxa"/>
            <w:gridSpan w:val="4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обслуживаемого централизованными системами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 т.ч. имеющихдетей</w:t>
            </w:r>
          </w:p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до 14 лет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обслуживаемых</w:t>
            </w:r>
          </w:p>
        </w:tc>
      </w:tr>
      <w:tr w:rsidR="0047276B" w:rsidRPr="00A10642" w:rsidTr="00944BB9">
        <w:trPr>
          <w:trHeight w:val="273"/>
        </w:trPr>
        <w:tc>
          <w:tcPr>
            <w:tcW w:w="817" w:type="dxa"/>
            <w:vMerge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водоснабжения (ЦСПВ)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водоотведения (ЦСВО)</w:t>
            </w:r>
          </w:p>
        </w:tc>
        <w:tc>
          <w:tcPr>
            <w:tcW w:w="993" w:type="dxa"/>
            <w:vMerge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ЦСПВ</w:t>
            </w:r>
          </w:p>
        </w:tc>
        <w:tc>
          <w:tcPr>
            <w:tcW w:w="1026" w:type="dxa"/>
            <w:vMerge w:val="restart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ЦСВО</w:t>
            </w:r>
          </w:p>
        </w:tc>
      </w:tr>
      <w:tr w:rsidR="0047276B" w:rsidRPr="00A10642" w:rsidTr="00944BB9">
        <w:trPr>
          <w:trHeight w:val="273"/>
        </w:trPr>
        <w:tc>
          <w:tcPr>
            <w:tcW w:w="817" w:type="dxa"/>
            <w:vMerge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 т.ч.  детей до 14 лет</w:t>
            </w:r>
          </w:p>
        </w:tc>
        <w:tc>
          <w:tcPr>
            <w:tcW w:w="992" w:type="dxa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 т.ч.  детей до 14 лет</w:t>
            </w:r>
          </w:p>
        </w:tc>
        <w:tc>
          <w:tcPr>
            <w:tcW w:w="993" w:type="dxa"/>
            <w:vMerge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6" w:type="dxa"/>
            <w:vMerge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026" w:type="dxa"/>
            <w:shd w:val="clear" w:color="auto" w:fill="auto"/>
          </w:tcPr>
          <w:p w:rsidR="0047276B" w:rsidRPr="00A10642" w:rsidRDefault="0047276B" w:rsidP="00944BB9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12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1F6B26" w:rsidP="001F6B26">
            <w:pPr>
              <w:spacing w:line="360" w:lineRule="auto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а.г. Пески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504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115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252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81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1F6B26" w:rsidP="00F60E02">
            <w:pPr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а.г. Большая Рогозница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759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615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264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92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310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231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88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а.г. Зарудавье,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223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187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102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107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а.г. Пацевичи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388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324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92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160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1F6B26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103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34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а.г. Струбница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265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151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118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65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Белавичи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 Борки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Войдевичи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17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Выгода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42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7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Гончары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46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Дулевщина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912F68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Заболотье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Копачи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д.Лавры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Леоновичи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17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Лихиничи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17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Логновичи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F60E02" w:rsidP="00F60E02">
            <w:pPr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Малая Рогозница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64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42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7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Мижево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125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124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69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Огородники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Парфеновичи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61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F60E02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Плебановцы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944BB9" w:rsidP="00944BB9">
            <w:pPr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Самуйловичи Горные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23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944BB9" w:rsidP="00944BB9">
            <w:pPr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Самуйловичи Дольные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Старина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38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26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д. Доменишки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47276B" w:rsidRPr="00944BB9" w:rsidRDefault="00944BB9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44BB9">
              <w:rPr>
                <w:sz w:val="24"/>
                <w:szCs w:val="24"/>
              </w:rPr>
              <w:t>-</w:t>
            </w: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944BB9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7276B" w:rsidRPr="00944BB9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47276B" w:rsidRPr="00944BB9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276B" w:rsidRPr="00944BB9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7276B" w:rsidRPr="00944BB9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7276B" w:rsidRPr="00944BB9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7276B" w:rsidRPr="00944BB9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7276B" w:rsidRPr="00944BB9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47276B" w:rsidRPr="00944BB9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276B" w:rsidRPr="00944BB9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47276B" w:rsidRPr="00944BB9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47276B" w:rsidRPr="007908AC" w:rsidTr="00944BB9">
        <w:trPr>
          <w:trHeight w:val="273"/>
        </w:trPr>
        <w:tc>
          <w:tcPr>
            <w:tcW w:w="817" w:type="dxa"/>
            <w:shd w:val="clear" w:color="auto" w:fill="auto"/>
          </w:tcPr>
          <w:p w:rsidR="0047276B" w:rsidRPr="00944BB9" w:rsidRDefault="0047276B" w:rsidP="00DD51AC">
            <w:pPr>
              <w:pStyle w:val="a3"/>
              <w:numPr>
                <w:ilvl w:val="0"/>
                <w:numId w:val="3"/>
              </w:numPr>
              <w:spacing w:after="0" w:line="36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7276B" w:rsidRPr="007908AC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7276B" w:rsidRPr="007908AC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47276B" w:rsidRPr="007908AC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276B" w:rsidRPr="007908AC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47276B" w:rsidRPr="007908AC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7276B" w:rsidRPr="007908AC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7276B" w:rsidRPr="007908AC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7276B" w:rsidRPr="007908AC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47276B" w:rsidRPr="007908AC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276B" w:rsidRPr="007908AC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47276B" w:rsidRPr="007908AC" w:rsidRDefault="0047276B" w:rsidP="00DD51A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47276B" w:rsidRPr="00B12FF0" w:rsidTr="00944BB9">
        <w:trPr>
          <w:trHeight w:val="273"/>
        </w:trPr>
        <w:tc>
          <w:tcPr>
            <w:tcW w:w="2943" w:type="dxa"/>
            <w:gridSpan w:val="2"/>
            <w:shd w:val="clear" w:color="auto" w:fill="auto"/>
          </w:tcPr>
          <w:p w:rsidR="0047276B" w:rsidRPr="00B12FF0" w:rsidRDefault="0047276B" w:rsidP="00944BB9">
            <w:pPr>
              <w:rPr>
                <w:b/>
                <w:i/>
                <w:sz w:val="24"/>
                <w:szCs w:val="24"/>
              </w:rPr>
            </w:pPr>
            <w:r w:rsidRPr="00B12FF0">
              <w:rPr>
                <w:b/>
                <w:sz w:val="24"/>
                <w:szCs w:val="24"/>
              </w:rPr>
              <w:t>ИТОГО:</w:t>
            </w:r>
          </w:p>
          <w:p w:rsidR="0047276B" w:rsidRPr="00B12FF0" w:rsidRDefault="0047276B" w:rsidP="00944BB9">
            <w:pPr>
              <w:rPr>
                <w:b/>
                <w:sz w:val="24"/>
                <w:szCs w:val="24"/>
              </w:rPr>
            </w:pPr>
            <w:r w:rsidRPr="00B12FF0">
              <w:rPr>
                <w:b/>
                <w:i/>
                <w:sz w:val="24"/>
                <w:szCs w:val="24"/>
              </w:rPr>
              <w:t>(сумма по столбцам):</w:t>
            </w:r>
          </w:p>
        </w:tc>
        <w:tc>
          <w:tcPr>
            <w:tcW w:w="993" w:type="dxa"/>
            <w:shd w:val="clear" w:color="auto" w:fill="auto"/>
          </w:tcPr>
          <w:p w:rsidR="0047276B" w:rsidRPr="00B12FF0" w:rsidRDefault="00944BB9" w:rsidP="00944B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2797</w:t>
            </w:r>
          </w:p>
        </w:tc>
        <w:tc>
          <w:tcPr>
            <w:tcW w:w="1275" w:type="dxa"/>
            <w:shd w:val="clear" w:color="auto" w:fill="auto"/>
          </w:tcPr>
          <w:p w:rsidR="0047276B" w:rsidRPr="00B12FF0" w:rsidRDefault="00944BB9" w:rsidP="00944B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236</w:t>
            </w:r>
          </w:p>
        </w:tc>
        <w:tc>
          <w:tcPr>
            <w:tcW w:w="1134" w:type="dxa"/>
            <w:shd w:val="clear" w:color="auto" w:fill="auto"/>
          </w:tcPr>
          <w:p w:rsidR="0047276B" w:rsidRPr="00B12FF0" w:rsidRDefault="00944BB9" w:rsidP="00944B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1540</w:t>
            </w:r>
          </w:p>
        </w:tc>
        <w:tc>
          <w:tcPr>
            <w:tcW w:w="1560" w:type="dxa"/>
            <w:shd w:val="clear" w:color="auto" w:fill="auto"/>
          </w:tcPr>
          <w:p w:rsidR="0047276B" w:rsidRPr="00B12FF0" w:rsidRDefault="007102FB" w:rsidP="00944B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234</w:t>
            </w:r>
          </w:p>
        </w:tc>
        <w:tc>
          <w:tcPr>
            <w:tcW w:w="992" w:type="dxa"/>
            <w:shd w:val="clear" w:color="auto" w:fill="auto"/>
          </w:tcPr>
          <w:p w:rsidR="0047276B" w:rsidRPr="00B12FF0" w:rsidRDefault="007102FB" w:rsidP="00944B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356</w:t>
            </w:r>
          </w:p>
        </w:tc>
        <w:tc>
          <w:tcPr>
            <w:tcW w:w="1417" w:type="dxa"/>
            <w:shd w:val="clear" w:color="auto" w:fill="auto"/>
          </w:tcPr>
          <w:p w:rsidR="0047276B" w:rsidRPr="00B12FF0" w:rsidRDefault="007102FB" w:rsidP="00944B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</w:t>
            </w:r>
          </w:p>
        </w:tc>
        <w:tc>
          <w:tcPr>
            <w:tcW w:w="993" w:type="dxa"/>
            <w:shd w:val="clear" w:color="auto" w:fill="auto"/>
          </w:tcPr>
          <w:p w:rsidR="0047276B" w:rsidRPr="00B12FF0" w:rsidRDefault="007102FB" w:rsidP="00944B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1367</w:t>
            </w:r>
          </w:p>
        </w:tc>
        <w:tc>
          <w:tcPr>
            <w:tcW w:w="1275" w:type="dxa"/>
            <w:shd w:val="clear" w:color="auto" w:fill="auto"/>
          </w:tcPr>
          <w:p w:rsidR="0047276B" w:rsidRPr="00B12FF0" w:rsidRDefault="007102FB" w:rsidP="00944B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161</w:t>
            </w:r>
          </w:p>
        </w:tc>
        <w:tc>
          <w:tcPr>
            <w:tcW w:w="1134" w:type="dxa"/>
            <w:shd w:val="clear" w:color="auto" w:fill="auto"/>
          </w:tcPr>
          <w:p w:rsidR="0047276B" w:rsidRPr="00B12FF0" w:rsidRDefault="007102FB" w:rsidP="00944B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601</w:t>
            </w:r>
          </w:p>
        </w:tc>
        <w:tc>
          <w:tcPr>
            <w:tcW w:w="1026" w:type="dxa"/>
            <w:shd w:val="clear" w:color="auto" w:fill="auto"/>
          </w:tcPr>
          <w:p w:rsidR="0047276B" w:rsidRPr="00B12FF0" w:rsidRDefault="007102FB" w:rsidP="00944B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</w:t>
            </w:r>
          </w:p>
        </w:tc>
      </w:tr>
    </w:tbl>
    <w:p w:rsidR="0047276B" w:rsidRPr="00944BB9" w:rsidRDefault="0047276B" w:rsidP="00383F42">
      <w:pPr>
        <w:spacing w:line="360" w:lineRule="exact"/>
        <w:jc w:val="right"/>
        <w:rPr>
          <w:b/>
          <w:sz w:val="28"/>
          <w:szCs w:val="28"/>
          <w:u w:val="single"/>
        </w:rPr>
      </w:pPr>
    </w:p>
    <w:sectPr w:rsidR="0047276B" w:rsidRPr="00944BB9" w:rsidSect="00A600C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BB9" w:rsidRDefault="00944BB9">
      <w:r>
        <w:separator/>
      </w:r>
    </w:p>
  </w:endnote>
  <w:endnote w:type="continuationSeparator" w:id="0">
    <w:p w:rsidR="00944BB9" w:rsidRDefault="0094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BB9" w:rsidRDefault="00944BB9">
      <w:r>
        <w:separator/>
      </w:r>
    </w:p>
  </w:footnote>
  <w:footnote w:type="continuationSeparator" w:id="0">
    <w:p w:rsidR="00944BB9" w:rsidRDefault="00944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74728"/>
    <w:multiLevelType w:val="hybridMultilevel"/>
    <w:tmpl w:val="CBE0E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011D7"/>
    <w:multiLevelType w:val="hybridMultilevel"/>
    <w:tmpl w:val="39E68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B00B03"/>
    <w:multiLevelType w:val="hybridMultilevel"/>
    <w:tmpl w:val="43DEE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C79"/>
    <w:rsid w:val="00051D13"/>
    <w:rsid w:val="00137DD5"/>
    <w:rsid w:val="001917B1"/>
    <w:rsid w:val="00193C86"/>
    <w:rsid w:val="001C0FD2"/>
    <w:rsid w:val="001C4448"/>
    <w:rsid w:val="001F6B26"/>
    <w:rsid w:val="002879CC"/>
    <w:rsid w:val="00290DB0"/>
    <w:rsid w:val="00383F42"/>
    <w:rsid w:val="003F5C6D"/>
    <w:rsid w:val="0047276B"/>
    <w:rsid w:val="00557019"/>
    <w:rsid w:val="005655AF"/>
    <w:rsid w:val="00571293"/>
    <w:rsid w:val="00596623"/>
    <w:rsid w:val="005D1953"/>
    <w:rsid w:val="00623AEA"/>
    <w:rsid w:val="006951C1"/>
    <w:rsid w:val="006E5104"/>
    <w:rsid w:val="007102FB"/>
    <w:rsid w:val="00912F68"/>
    <w:rsid w:val="00944BB9"/>
    <w:rsid w:val="00946AC3"/>
    <w:rsid w:val="009660AD"/>
    <w:rsid w:val="009F3C79"/>
    <w:rsid w:val="00A5457A"/>
    <w:rsid w:val="00A600C9"/>
    <w:rsid w:val="00AF7E6A"/>
    <w:rsid w:val="00B20A1E"/>
    <w:rsid w:val="00BA6156"/>
    <w:rsid w:val="00C87223"/>
    <w:rsid w:val="00C87A35"/>
    <w:rsid w:val="00D061F7"/>
    <w:rsid w:val="00DC2F26"/>
    <w:rsid w:val="00DD51AC"/>
    <w:rsid w:val="00E43F7C"/>
    <w:rsid w:val="00E52536"/>
    <w:rsid w:val="00EB6097"/>
    <w:rsid w:val="00EE708C"/>
    <w:rsid w:val="00EF2180"/>
    <w:rsid w:val="00F6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BC7D5-8F85-405E-8D80-9EAE9B293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0C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F42"/>
    <w:pPr>
      <w:spacing w:after="200"/>
      <w:ind w:left="720"/>
      <w:contextualSpacing/>
    </w:pPr>
    <w:rPr>
      <w:snapToGrid w:val="0"/>
      <w:sz w:val="24"/>
      <w:szCs w:val="22"/>
      <w:lang w:bidi="he-IL"/>
    </w:rPr>
  </w:style>
  <w:style w:type="table" w:styleId="a4">
    <w:name w:val="Table Grid"/>
    <w:basedOn w:val="a1"/>
    <w:uiPriority w:val="39"/>
    <w:rsid w:val="009660A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8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20</cp:revision>
  <dcterms:created xsi:type="dcterms:W3CDTF">2020-03-29T17:47:00Z</dcterms:created>
  <dcterms:modified xsi:type="dcterms:W3CDTF">2020-05-04T18:51:00Z</dcterms:modified>
</cp:coreProperties>
</file>